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B83D6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336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  <w:t xml:space="preserve"> VÝDAVKY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B83D6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336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B83D68"/>
              </w:rPr>
              <w:t>ČERPANIE</w:t>
            </w:r>
          </w:p>
          <w:p w:rsidR="001759DC" w:rsidRDefault="001759DC">
            <w:pPr>
              <w:keepNext/>
              <w:spacing w:before="60" w:after="60" w:line="336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8"/>
                <w:szCs w:val="28"/>
                <w:shd w:val="clear" w:color="auto" w:fill="B83D68"/>
              </w:rPr>
              <w:t>233 947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509 046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233 947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1 PLÁNOVANIE, MANAŽMENT A KONTROLA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30 774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SAMOSPRÁVA, FLEXIBILNE REAGUJÚCA NA POTREBY OBYVATEĽOV, PODNIKATEĽOV, ČI NÁVŠTEVNÍKOV OBCE VAVREČKA PLÁNUJÚCA V ZMYSLE TRVALO UDRŽATEĽNÉHO ROZVOJA A RIADIACA VŠETKY PROCESY S MAXIMÁLNOU EFEKTÍVNOSŤOU A TRANSPARENTNOSŤOU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75 452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30 774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1.1 ČINNOSŤ OBECNÉHO ÚRADU A VOLENÝCH ORGÁNOV SAMOSPRÁVY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28 962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72 316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28 962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dôsledné a kontinuálne riadenie obecného úradu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Percento vybavených žiadostí a podnetov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dôslednú a nezáviskú kontrolu hospodárenia a vedenia účtovníctva obce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zrealizovaných audítorskych kontrol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výkon činnosti volených orgánov obce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zasadnutí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1.2 VOĽBY DO NR SR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963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963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Počet konaných volieb a sčítaní obyvateľstva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Voľby do NR SR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1.3 ČLENSTVO V ORGANIZÁCIÁCH A ZDRUŽENIACH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106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lastRenderedPageBreak/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1 300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106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aktívnu účasť obce Vavrečka v záujmových organizáciách a združeniach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členstiev obce v organizáciách a združeniach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1.4 KONTROLNÁ ČINNOSŤ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743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1 836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743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účinnú kontrolu úloh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vykonaných kontrol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6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vedenie účtov a všetky transakcie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2 INTERNÉ SLUŽBY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PLYNULÁ A FLEXIBILNÁ ČINNOSŤ OBECNEJ SAMOSPRÁVY VĎAKA VYSOKOKVALITNÝM A EFEKTÍVNYM INTERNÝM SLUŽBÁM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350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funkčnú a reprezentatívnu prevádzku budov obecného úradu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počet týždenne odpracovaných hodín pri zabezpečovaní čistoty priestorov v budovách OcU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Celková udržiavaná plocha budov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operatívne odstránenie prevádzkových problémov v budovách obecného úradu vlastnými zamestnancami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Priemerná doba od nahlásenia problému do jeho riešenia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max 24 hodín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3 SLUŽBY OBČANOM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34 744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MAXIMÁLNE KVALITNÉ A FLEXIBILNÉ SLUŽBY PRE VŠETKÝCH OBYVATEĽOV OBCE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107 386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34 744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lastRenderedPageBreak/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3.1 CINTORÍNSKE A POHREBNÉ SLUŽBY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359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3 230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359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vysokokvalitné cintorínske a pohrebné služby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počet udržiavaných hrobových miest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Celková rozloha udržiavaných cintorínskych plôch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7681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3.2 ODPADOVÉ HOSPODÁRSTVO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18 711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35 000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18 711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efektívne nakladanie s odpadom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Objem zvezeného a odvezeného odpadu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260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260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180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Celkový objem zberných nádob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353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354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3.3 MIESTNY ROZHLAS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81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1 000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81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celoročnú informačnú službu pre všetkých občanov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udržiavaných reproduktorov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56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% dostupnosti miestneho rozhlasu obyvateľom Obce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95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hlásení obecného rozhlasu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40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3.4 VEREJNÉ OSVETLENIE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4 469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7 775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4 469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bezporuchovú prevádzku verejného osvetlenia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zrekonštruovaných svetelných bodov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3.5 OCHRANA ŽIVOTNÉHO PROSTREDIA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187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728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187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kvalitný výkon prenesených kompetencií na úseku štátnej správy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vydaných rozhodnutí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Priemerná doba vybavenia žiadosti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dní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3.6 ROZVOJ OBCE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3 308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10 383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3 308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starostlivosť o verejnú zeleň a zamedziť prerastaniu trávnatých porastov na území obce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Ručne kosená plocha s odvozom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Strojné kosenie s odvozom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Strojné kosenie krajníc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Plocha čistená od lístia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3.7 KOMUNIKÁCIE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5 413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42 563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5 413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zjazdnosť a údržbu komunikácií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Celková dĺžka udržiavaných komunikácií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3.8 DÁVKY SOCIÁLNEJ POMOCI - POMOC OBČANOM V HMOTNEJ NÚDZI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330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Zmierniť núdzu obyvateľov dávky v hmotnej a sociálnej núdzi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poberateľov dávok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Náklady na poberateľa dávky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3.9 OPATROVATEĽSKÁ SLUŽBA V BYTE OBČANA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1 305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3 047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1 305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pomoc odkázaným ľuďom v ich domácnosti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Priemerný ročný počet opatrovaných osôb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3.10 POZOSTALÍ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66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330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66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Finančná pomoc pri úmrtí člena rodiny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lastRenderedPageBreak/>
              <w:t xml:space="preserve"> 3.11 RODINA A DETI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800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3 000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800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Zvýšiť pôrodnosť vo Vavrečke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30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3.12 ĎALŠIE SOC. DÁVKY-PRÍDAVKY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45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4 BEZPEČNOSŤ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10 783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OBEC BEZ POŽIAROV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1 500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10 783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ochranu majetku a životov občanov pred ohňom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vykonaných preventívnych prehliadok objektov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4.1 POVODNE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2 248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1 500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2 248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ochranu pred povodňami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Dĺžka čistenia potoka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km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4.2 POŽIARNA OCHRANA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8 535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8 535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lastRenderedPageBreak/>
              <w:t xml:space="preserve"> 5 ŠPORT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6 995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Športové aktivity dostupné všetkým vekovým kategóriam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9 420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6 995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široké spektrum športových aktivít pre deti, mládež a dospelých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Prepravné na športové podujatia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zapojených do športových podujatí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klubov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Percentuálny nárast podujatí oproti minulému roku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1 %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6 KULTÚRA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17 151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ROZSIAHLY VÝBER Z KULTÚRNYCH AKTIVÍT PODĽA DOPYTU, ŽELANÍ A ROZHODNUTÍ OBYVATEĽOV OBCE VAVREČKA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42 748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17 151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6.1 KULTÚRNY DOM A KULTÚRNE PODUJATIA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17 012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42 538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17 012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tradičné kultúrne podujatia pre zachovávanie a rozvíjanie tradícií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podporených kultúrnych podujatí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Celková návštevnosť podporených podujatí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75 %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80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500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Vytvoriť podmienky pre organizovanie kultúrnych aktivít v obci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udržiavaných kultúrnych objektov v obci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lastRenderedPageBreak/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6.2 OBECNÁ KNIŽNICA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139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210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139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dostupnosť literatúry a čitateľských možností v obci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Predpokladaný počet výpožičiek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nil"/>
              <w:left w:val="nil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 xml:space="preserve"> 7 VZDELÁVANIE </w:t>
            </w:r>
          </w:p>
        </w:tc>
        <w:tc>
          <w:tcPr>
            <w:tcW w:w="1585" w:type="dxa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auto" w:fill="F1D7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1D7E0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1D7E0"/>
              </w:rPr>
              <w:t>133 500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ZÁMER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Moderné a progresívne školstvo v obci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272 190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133 500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7.1 ZÁKLADNÁ ŠKOLA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66 636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Riaditeľ ZŠ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139 180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66 636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kvalitný výchovno-vzdelávací proces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základných škôl v obci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žiakov navštevujúcich ZŠ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74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školení pedagogických zamestnancov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7.2 MATERSKÁ ŠKOLA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66 864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Zástupkyňa riaditeľ základnej školy pre materskú školu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89 479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66 864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lastRenderedPageBreak/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adekvátne vzdelávanie pre deti v predškolskom veku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detí v materskej škole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55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7.3 ŠKOLSKÁ JEDÁLEŇ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Vedúca školskej jedálne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24 521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80"/>
        <w:gridCol w:w="2071"/>
        <w:gridCol w:w="2072"/>
        <w:gridCol w:w="2072"/>
        <w:gridCol w:w="2072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Cieľ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auto"/>
                <w:sz w:val="16"/>
                <w:szCs w:val="16"/>
                <w:shd w:val="clear" w:color="auto" w:fill="EEEEEE"/>
              </w:rPr>
              <w:t xml:space="preserve"> Zabezpečiť kvalitné a dostupné stravovanie v školskej jedálni pri základnej škole a materskej škole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vydaných hlavných jedál pri ZŠ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10000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Merateľný ukazovateľ </w:t>
            </w:r>
          </w:p>
        </w:tc>
        <w:tc>
          <w:tcPr>
            <w:tcW w:w="82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Počet vydaných hlavných jedál pri MŠ za rok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shd w:val="clear" w:color="auto" w:fill="EEEEEE"/>
              </w:rPr>
              <w:t xml:space="preserve"> Obdobie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2011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2012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Plnenie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Plánovaná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Skutočná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  <w:shd w:val="clear" w:color="auto" w:fill="EEEEEE"/>
              </w:rPr>
              <w:t xml:space="preserve"> 9000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line="192" w:lineRule="atLeast"/>
              <w:ind w:left="60" w:right="60"/>
              <w:jc w:val="center"/>
              <w:rPr>
                <w:rFonts w:ascii="Helvetica" w:hAnsi="Helvetica" w:cs="Helvetica"/>
                <w:color w:val="EEEEEE"/>
                <w:sz w:val="10"/>
                <w:szCs w:val="10"/>
              </w:rPr>
            </w:pPr>
            <w:r>
              <w:rPr>
                <w:rFonts w:ascii="Helvetica" w:hAnsi="Helvetica" w:cs="Helvetica"/>
                <w:color w:val="EEEEEE"/>
                <w:sz w:val="10"/>
                <w:szCs w:val="10"/>
              </w:rPr>
              <w:t>.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Borders>
          <w:top w:val="single" w:sz="4" w:space="0" w:color="B83D68"/>
          <w:left w:val="single" w:sz="4" w:space="0" w:color="B83D68"/>
          <w:bottom w:val="single" w:sz="4" w:space="0" w:color="B83D68"/>
          <w:right w:val="single" w:sz="4" w:space="0" w:color="B83D68"/>
          <w:insideH w:val="single" w:sz="4" w:space="0" w:color="B83D68"/>
          <w:insideV w:val="single" w:sz="4" w:space="0" w:color="B83D68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8882"/>
        <w:gridCol w:w="158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1" w:type="dxa"/>
            <w:tcBorders>
              <w:top w:val="single" w:sz="8" w:space="0" w:color="B83D68"/>
              <w:left w:val="single" w:sz="8" w:space="0" w:color="B83D68"/>
              <w:bottom w:val="single" w:sz="8" w:space="0" w:color="B83D68"/>
              <w:right w:val="nil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 xml:space="preserve"> 7.4 ŠKOLSKÝ KLUB </w:t>
            </w:r>
          </w:p>
        </w:tc>
        <w:tc>
          <w:tcPr>
            <w:tcW w:w="1585" w:type="dxa"/>
            <w:tcBorders>
              <w:top w:val="single" w:sz="8" w:space="0" w:color="B83D68"/>
              <w:left w:val="single" w:sz="8" w:space="0" w:color="EEEEEE"/>
              <w:bottom w:val="single" w:sz="8" w:space="0" w:color="B83D68"/>
              <w:right w:val="single" w:sz="8" w:space="0" w:color="B83D68"/>
            </w:tcBorders>
            <w:shd w:val="clear" w:color="auto" w:fill="FFF8F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shd w:val="clear" w:color="auto" w:fill="FFF8F8"/>
              </w:rPr>
              <w:t>ČERPANIE</w:t>
            </w:r>
          </w:p>
          <w:p w:rsidR="001759DC" w:rsidRDefault="001759DC">
            <w:pPr>
              <w:keepNext/>
              <w:spacing w:before="60" w:after="60" w:line="264" w:lineRule="atLeast"/>
              <w:ind w:left="60" w:right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8F8"/>
              </w:rPr>
              <w:t>0</w:t>
            </w:r>
          </w:p>
        </w:tc>
      </w:tr>
    </w:tbl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14"/>
        <w:gridCol w:w="8353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ZODPOVEDNOSŤ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>Riaditeľ ZŠ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spacing w:line="40" w:lineRule="atLeast"/>
        <w:rPr>
          <w:rFonts w:ascii="Helvetica" w:hAnsi="Helvetica" w:cs="Helvetica"/>
          <w:color w:val="auto"/>
          <w:sz w:val="4"/>
          <w:szCs w:val="4"/>
        </w:rPr>
      </w:pPr>
      <w:r>
        <w:rPr>
          <w:rFonts w:ascii="Helvetica" w:hAnsi="Helvetica" w:cs="Helvetica"/>
          <w:color w:val="auto"/>
          <w:sz w:val="4"/>
          <w:szCs w:val="4"/>
        </w:rPr>
        <w:t xml:space="preserve"> </w:t>
      </w:r>
    </w:p>
    <w:tbl>
      <w:tblPr>
        <w:tblW w:w="10467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2137"/>
        <w:gridCol w:w="4165"/>
        <w:gridCol w:w="4165"/>
      </w:tblGrid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 Bold" w:hAnsi="Helvetica Bold" w:cs="Helvetica Bold"/>
                <w:color w:val="auto"/>
                <w:sz w:val="10"/>
                <w:szCs w:val="10"/>
              </w:rPr>
            </w:pPr>
            <w:r>
              <w:rPr>
                <w:rFonts w:ascii="Helvetica Bold" w:hAnsi="Helvetica Bold" w:cs="Helvetica Bold"/>
                <w:b/>
                <w:bCs/>
                <w:color w:val="auto"/>
                <w:sz w:val="10"/>
                <w:szCs w:val="10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Schválený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Čerpanie k 30. 6. 2012 </w:t>
            </w:r>
          </w:p>
        </w:tc>
      </w:tr>
      <w:tr w:rsidR="00175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 xml:space="preserve"> Rozpočet (v EUR)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19 010 </w:t>
            </w:r>
          </w:p>
        </w:tc>
        <w:tc>
          <w:tcPr>
            <w:tcW w:w="416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59DC" w:rsidRDefault="001759DC">
            <w:pPr>
              <w:keepNext/>
              <w:spacing w:before="60" w:after="60" w:line="192" w:lineRule="atLeast"/>
              <w:ind w:left="60" w:right="60"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color w:val="auto"/>
                <w:sz w:val="16"/>
                <w:szCs w:val="16"/>
              </w:rPr>
              <w:t xml:space="preserve"> 0 </w:t>
            </w:r>
          </w:p>
        </w:tc>
      </w:tr>
    </w:tbl>
    <w:p w:rsidR="001759DC" w:rsidRDefault="001759DC">
      <w:pPr>
        <w:spacing w:line="80" w:lineRule="atLeast"/>
        <w:rPr>
          <w:rFonts w:ascii="Helvetica" w:hAnsi="Helvetica" w:cs="Helvetica"/>
          <w:color w:val="auto"/>
          <w:sz w:val="8"/>
          <w:szCs w:val="8"/>
        </w:rPr>
      </w:pPr>
      <w:r>
        <w:rPr>
          <w:rFonts w:ascii="Helvetica" w:hAnsi="Helvetica" w:cs="Helvetica"/>
          <w:color w:val="auto"/>
          <w:sz w:val="8"/>
          <w:szCs w:val="8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4"/>
          <w:szCs w:val="4"/>
        </w:rPr>
      </w:pPr>
      <w:r>
        <w:rPr>
          <w:rFonts w:ascii="unknown" w:hAnsi="unknown" w:cs="unknown"/>
          <w:color w:val="auto"/>
          <w:sz w:val="4"/>
          <w:szCs w:val="4"/>
        </w:rPr>
        <w:t xml:space="preserve"> </w:t>
      </w:r>
    </w:p>
    <w:p w:rsidR="001759DC" w:rsidRDefault="001759DC">
      <w:pPr>
        <w:rPr>
          <w:rFonts w:ascii="unknown" w:hAnsi="unknown" w:cs="unknown"/>
          <w:color w:val="auto"/>
          <w:sz w:val="12"/>
          <w:szCs w:val="12"/>
        </w:rPr>
      </w:pPr>
      <w:r>
        <w:rPr>
          <w:rFonts w:ascii="unknown" w:hAnsi="unknown" w:cs="unknown"/>
          <w:color w:val="auto"/>
          <w:sz w:val="12"/>
          <w:szCs w:val="12"/>
        </w:rPr>
        <w:t xml:space="preserve"> </w:t>
      </w:r>
    </w:p>
    <w:sectPr w:rsidR="001759DC">
      <w:footerReference w:type="default" r:id="rId7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F1" w:rsidRDefault="006B36F1">
      <w:r>
        <w:separator/>
      </w:r>
    </w:p>
  </w:endnote>
  <w:endnote w:type="continuationSeparator" w:id="0">
    <w:p w:rsidR="006B36F1" w:rsidRDefault="006B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DC" w:rsidRDefault="001759DC">
    <w:pPr>
      <w:spacing w:line="320" w:lineRule="atLeast"/>
      <w:jc w:val="center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FE5C9B">
      <w:rPr>
        <w:rFonts w:ascii="unknown" w:hAnsi="unknown" w:cs="unknown"/>
        <w:noProof/>
        <w:color w:val="auto"/>
      </w:rPr>
      <w:t>9</w:t>
    </w:r>
    <w:r>
      <w:rPr>
        <w:rFonts w:ascii="unknown" w:hAnsi="unknown" w:cs="unknown"/>
        <w:color w:val="auto"/>
      </w:rPr>
      <w:fldChar w:fldCharType="end"/>
    </w:r>
    <w:r>
      <w:rPr>
        <w:rFonts w:ascii="unknown" w:hAnsi="unknown" w:cs="unknown"/>
        <w:color w:val="auto"/>
      </w:rPr>
      <w:t xml:space="preserve"> z </w:t>
    </w: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NUMPAGES \* Arabic</w:instrText>
    </w:r>
    <w:r>
      <w:rPr>
        <w:rFonts w:ascii="unknown" w:hAnsi="unknown" w:cs="unknown"/>
        <w:color w:val="auto"/>
      </w:rPr>
      <w:fldChar w:fldCharType="separate"/>
    </w:r>
    <w:r w:rsidR="00FE5C9B">
      <w:rPr>
        <w:rFonts w:ascii="unknown" w:hAnsi="unknown" w:cs="unknown"/>
        <w:noProof/>
        <w:color w:val="auto"/>
      </w:rPr>
      <w:t>9</w:t>
    </w:r>
    <w:r>
      <w:rPr>
        <w:rFonts w:ascii="unknown" w:hAnsi="unknown" w:cs="unknown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F1" w:rsidRDefault="006B36F1">
      <w:r>
        <w:separator/>
      </w:r>
    </w:p>
  </w:footnote>
  <w:footnote w:type="continuationSeparator" w:id="0">
    <w:p w:rsidR="006B36F1" w:rsidRDefault="006B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9DC"/>
    <w:rsid w:val="001759DC"/>
    <w:rsid w:val="006B36F1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Monitorovacia-sprava-Vydavky-2012.doc</dc:title>
  <dc:subject/>
  <dc:creator>vavrecka</dc:creator>
  <cp:keywords/>
  <dc:description/>
  <cp:lastModifiedBy>OU Vavrecka</cp:lastModifiedBy>
  <cp:revision>2</cp:revision>
  <dcterms:created xsi:type="dcterms:W3CDTF">2012-10-05T09:43:00Z</dcterms:created>
  <dcterms:modified xsi:type="dcterms:W3CDTF">2012-10-05T09:43:00Z</dcterms:modified>
</cp:coreProperties>
</file>